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仿宋" w:eastAsia="方正小标宋简体" w:cs="Times New Roman"/>
          <w:sz w:val="44"/>
          <w:szCs w:val="44"/>
        </w:rPr>
      </w:pPr>
      <w:r>
        <w:rPr>
          <w:rFonts w:hint="eastAsia" w:ascii="方正小标宋简体" w:hAnsi="仿宋" w:eastAsia="方正小标宋简体" w:cs="Times New Roman"/>
          <w:sz w:val="44"/>
          <w:szCs w:val="44"/>
        </w:rPr>
        <w:t>汕头职业技术学院固定资产管理办法</w:t>
      </w:r>
    </w:p>
    <w:p>
      <w:pPr>
        <w:spacing w:before="480" w:beforeLines="200" w:after="120" w:afterLines="50" w:line="620" w:lineRule="exact"/>
        <w:jc w:val="center"/>
        <w:rPr>
          <w:rFonts w:ascii="黑体" w:hAnsi="黑体" w:eastAsia="黑体" w:cs="Times New Roman"/>
          <w:b w:val="0"/>
          <w:bCs/>
          <w:sz w:val="32"/>
          <w:szCs w:val="32"/>
        </w:rPr>
      </w:pPr>
      <w:r>
        <w:rPr>
          <w:rFonts w:hint="default" w:ascii="黑体" w:hAnsi="黑体" w:eastAsia="黑体" w:cs="Times New Roman"/>
          <w:b w:val="0"/>
          <w:bCs/>
          <w:sz w:val="32"/>
          <w:szCs w:val="32"/>
        </w:rPr>
        <w:t xml:space="preserve">第一章 </w:t>
      </w:r>
      <w:r>
        <w:rPr>
          <w:rFonts w:hint="eastAsia" w:ascii="黑体" w:hAnsi="黑体" w:eastAsia="黑体" w:cs="Times New Roman"/>
          <w:bCs/>
          <w:sz w:val="32"/>
          <w:szCs w:val="32"/>
        </w:rPr>
        <w:t xml:space="preserve"> </w:t>
      </w:r>
      <w:r>
        <w:rPr>
          <w:rFonts w:hint="default" w:ascii="黑体" w:hAnsi="黑体" w:eastAsia="黑体" w:cs="Times New Roman"/>
          <w:b w:val="0"/>
          <w:bCs/>
          <w:sz w:val="32"/>
          <w:szCs w:val="32"/>
        </w:rPr>
        <w:t>总则</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第一条</w:t>
      </w:r>
      <w:r>
        <w:rPr>
          <w:rFonts w:hint="default"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default" w:ascii="仿宋" w:hAnsi="仿宋" w:eastAsia="仿宋" w:cs="Times New Roman"/>
          <w:sz w:val="32"/>
          <w:szCs w:val="32"/>
        </w:rPr>
        <w:t>为了加强学院固定资产管理，理顺管理关系，明确分工与职责，提高固定资产的使用效益,更好地为教学、科研服务，依据财政</w:t>
      </w:r>
      <w:bookmarkStart w:id="0" w:name="_GoBack"/>
      <w:bookmarkEnd w:id="0"/>
      <w:r>
        <w:rPr>
          <w:rFonts w:hint="default" w:ascii="仿宋" w:hAnsi="仿宋" w:eastAsia="仿宋" w:cs="Times New Roman"/>
          <w:sz w:val="32"/>
          <w:szCs w:val="32"/>
        </w:rPr>
        <w:t>部《关于进一步规范和加强行政事业单位国有资产管理的指导意见》（财资</w:t>
      </w:r>
      <w:r>
        <w:rPr>
          <w:rFonts w:eastAsia="方正仿宋简体"/>
          <w:sz w:val="32"/>
          <w:szCs w:val="32"/>
        </w:rPr>
        <w:t>〔20</w:t>
      </w:r>
      <w:r>
        <w:rPr>
          <w:rFonts w:hint="default" w:ascii="仿宋" w:hAnsi="仿宋" w:eastAsia="仿宋" w:cs="Times New Roman"/>
          <w:sz w:val="32"/>
          <w:szCs w:val="32"/>
        </w:rPr>
        <w:t>15</w:t>
      </w:r>
      <w:r>
        <w:rPr>
          <w:rFonts w:eastAsia="方正仿宋简体"/>
          <w:sz w:val="32"/>
          <w:szCs w:val="32"/>
        </w:rPr>
        <w:t>〕</w:t>
      </w:r>
      <w:r>
        <w:rPr>
          <w:rFonts w:hint="default" w:ascii="仿宋" w:hAnsi="仿宋" w:eastAsia="仿宋" w:cs="Times New Roman"/>
          <w:sz w:val="32"/>
          <w:szCs w:val="32"/>
        </w:rPr>
        <w:t>90号）、《财政部关于加强行政事业单位固定资产管理的通知》（财资</w:t>
      </w:r>
      <w:r>
        <w:rPr>
          <w:rFonts w:eastAsia="方正仿宋简体"/>
          <w:sz w:val="32"/>
          <w:szCs w:val="32"/>
        </w:rPr>
        <w:t>〔2020〕</w:t>
      </w:r>
      <w:r>
        <w:rPr>
          <w:rFonts w:hint="default" w:ascii="仿宋" w:hAnsi="仿宋" w:eastAsia="仿宋" w:cs="Times New Roman"/>
          <w:sz w:val="32"/>
          <w:szCs w:val="32"/>
        </w:rPr>
        <w:t>97号）《广东省财政厅转发财政部关于加强行政事业单位固定资产管理的通知》（粤财资</w:t>
      </w:r>
      <w:r>
        <w:rPr>
          <w:rFonts w:eastAsia="方正仿宋简体"/>
          <w:sz w:val="32"/>
          <w:szCs w:val="32"/>
        </w:rPr>
        <w:t>〔2020〕</w:t>
      </w:r>
      <w:r>
        <w:rPr>
          <w:rFonts w:hint="default" w:ascii="仿宋" w:hAnsi="仿宋" w:eastAsia="仿宋" w:cs="Times New Roman"/>
          <w:sz w:val="32"/>
          <w:szCs w:val="32"/>
        </w:rPr>
        <w:t>58号）、《政府会计准则第3号—固定资产》的有关规定，结合学院实际，制定本办法。</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第二条</w:t>
      </w:r>
      <w:r>
        <w:rPr>
          <w:rFonts w:hint="eastAsia" w:ascii="仿宋" w:hAnsi="仿宋" w:eastAsia="仿宋" w:cs="Times New Roman"/>
          <w:sz w:val="32"/>
          <w:szCs w:val="32"/>
        </w:rPr>
        <w:t xml:space="preserve">  </w:t>
      </w:r>
      <w:r>
        <w:rPr>
          <w:rFonts w:hint="default" w:ascii="仿宋" w:hAnsi="仿宋" w:eastAsia="仿宋" w:cs="Times New Roman"/>
          <w:sz w:val="32"/>
          <w:szCs w:val="32"/>
        </w:rPr>
        <w:t>本办法适用于管理和使用学院固定资产的职能部门、教学机构、教辅机构、群团组织、其他机构等，以下简称“学院各部门”）。工会的固定资产的管理参照本办法执行。</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第三条</w:t>
      </w:r>
      <w:r>
        <w:rPr>
          <w:rFonts w:hint="default"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default" w:ascii="仿宋" w:hAnsi="仿宋" w:eastAsia="仿宋" w:cs="Times New Roman"/>
          <w:sz w:val="32"/>
          <w:szCs w:val="32"/>
        </w:rPr>
        <w:t>固定资产管理的主要任务是：建立健全各项管理制度，合理配置并节约、有效使用固定资产，保障固定资产的安全和完整。</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第四条</w:t>
      </w:r>
      <w:r>
        <w:rPr>
          <w:rFonts w:hint="eastAsia" w:ascii="仿宋" w:hAnsi="仿宋" w:eastAsia="仿宋" w:cs="Times New Roman"/>
          <w:sz w:val="32"/>
          <w:szCs w:val="32"/>
        </w:rPr>
        <w:t xml:space="preserve"> </w:t>
      </w:r>
      <w:r>
        <w:rPr>
          <w:rFonts w:hint="default" w:ascii="仿宋" w:hAnsi="仿宋" w:eastAsia="仿宋" w:cs="Times New Roman"/>
          <w:sz w:val="32"/>
          <w:szCs w:val="32"/>
        </w:rPr>
        <w:t xml:space="preserve"> 固定资产的管理和使用应坚持统一领导、分工负责、责任到人、管用结合、物尽其用的原则。</w:t>
      </w:r>
    </w:p>
    <w:p>
      <w:pPr>
        <w:spacing w:after="120" w:afterLines="50" w:line="620" w:lineRule="exact"/>
        <w:jc w:val="center"/>
        <w:rPr>
          <w:rFonts w:ascii="黑体" w:hAnsi="黑体" w:eastAsia="黑体" w:cs="Times New Roman"/>
          <w:b w:val="0"/>
          <w:bCs/>
          <w:sz w:val="32"/>
          <w:szCs w:val="32"/>
        </w:rPr>
      </w:pPr>
      <w:r>
        <w:rPr>
          <w:rFonts w:hint="default" w:ascii="黑体" w:hAnsi="黑体" w:eastAsia="黑体" w:cs="Times New Roman"/>
          <w:b w:val="0"/>
          <w:bCs/>
          <w:sz w:val="32"/>
          <w:szCs w:val="32"/>
        </w:rPr>
        <w:t xml:space="preserve">第二章 </w:t>
      </w:r>
      <w:r>
        <w:rPr>
          <w:rFonts w:hint="eastAsia" w:ascii="黑体" w:hAnsi="黑体" w:eastAsia="黑体" w:cs="Times New Roman"/>
          <w:bCs/>
          <w:sz w:val="32"/>
          <w:szCs w:val="32"/>
        </w:rPr>
        <w:t xml:space="preserve"> </w:t>
      </w:r>
      <w:r>
        <w:rPr>
          <w:rFonts w:hint="default" w:ascii="黑体" w:hAnsi="黑体" w:eastAsia="黑体" w:cs="Times New Roman"/>
          <w:b w:val="0"/>
          <w:bCs/>
          <w:sz w:val="32"/>
          <w:szCs w:val="32"/>
        </w:rPr>
        <w:t>职责与分工</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第五条</w:t>
      </w:r>
      <w:r>
        <w:rPr>
          <w:rFonts w:hint="default"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default" w:ascii="仿宋" w:hAnsi="仿宋" w:eastAsia="仿宋" w:cs="Times New Roman"/>
          <w:sz w:val="32"/>
          <w:szCs w:val="32"/>
        </w:rPr>
        <w:t>学院固定资产管理实行统一领导、归口分级管理的管理体制。总务处为固定资产归口管理部门、各部门为固定资产使用保管部门,计划财务处负责固定资产价值管理与核算。</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第六条</w:t>
      </w:r>
      <w:r>
        <w:rPr>
          <w:rFonts w:hint="eastAsia" w:ascii="仿宋" w:hAnsi="仿宋" w:eastAsia="仿宋" w:cs="Times New Roman"/>
          <w:sz w:val="32"/>
          <w:szCs w:val="32"/>
        </w:rPr>
        <w:t xml:space="preserve"> </w:t>
      </w:r>
      <w:r>
        <w:rPr>
          <w:rFonts w:hint="default" w:ascii="仿宋" w:hAnsi="仿宋" w:eastAsia="仿宋" w:cs="Times New Roman"/>
          <w:sz w:val="32"/>
          <w:szCs w:val="32"/>
        </w:rPr>
        <w:t xml:space="preserve"> 固定资产归口管理部门是代表学院行使资产管理职责的</w:t>
      </w:r>
      <w:r>
        <w:rPr>
          <w:rFonts w:hint="eastAsia" w:ascii="仿宋" w:hAnsi="仿宋" w:eastAsia="仿宋" w:cs="Times New Roman"/>
          <w:sz w:val="32"/>
          <w:szCs w:val="32"/>
          <w:lang w:val="en-US" w:eastAsia="zh-CN"/>
        </w:rPr>
        <w:t>管理</w:t>
      </w:r>
      <w:r>
        <w:rPr>
          <w:rFonts w:hint="default" w:ascii="仿宋" w:hAnsi="仿宋" w:eastAsia="仿宋" w:cs="Times New Roman"/>
          <w:sz w:val="32"/>
          <w:szCs w:val="32"/>
        </w:rPr>
        <w:t>部门。其主要职责为负责对固定资产的计划编制、采购建造、领用发出、调拨处置、清查统计、管理监督，以及制定各类固定资产的具体管理办法。</w:t>
      </w:r>
    </w:p>
    <w:p>
      <w:pPr>
        <w:spacing w:line="620" w:lineRule="exact"/>
        <w:rPr>
          <w:rFonts w:ascii="仿宋" w:hAnsi="仿宋" w:eastAsia="仿宋" w:cs="Times New Roman"/>
          <w:sz w:val="32"/>
          <w:szCs w:val="32"/>
        </w:rPr>
      </w:pPr>
      <w:r>
        <w:rPr>
          <w:rFonts w:hint="default" w:ascii="仿宋" w:hAnsi="仿宋" w:eastAsia="仿宋" w:cs="Times New Roman"/>
          <w:sz w:val="32"/>
          <w:szCs w:val="32"/>
        </w:rPr>
        <w:t>固定资产归口管理部门应对学院占有、使用的由不同资金渠道形成的固定资产进行统一管理。</w:t>
      </w:r>
    </w:p>
    <w:p>
      <w:pPr>
        <w:numPr>
          <w:ilvl w:val="0"/>
          <w:numId w:val="0"/>
        </w:num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第七条</w:t>
      </w:r>
      <w:r>
        <w:rPr>
          <w:rFonts w:hint="eastAsia" w:ascii="仿宋" w:hAnsi="仿宋" w:eastAsia="仿宋" w:cs="Times New Roman"/>
          <w:sz w:val="32"/>
          <w:szCs w:val="32"/>
        </w:rPr>
        <w:t xml:space="preserve">  </w:t>
      </w:r>
      <w:r>
        <w:rPr>
          <w:rFonts w:hint="default" w:ascii="仿宋" w:hAnsi="仿宋" w:eastAsia="仿宋" w:cs="Times New Roman"/>
          <w:sz w:val="32"/>
          <w:szCs w:val="32"/>
        </w:rPr>
        <w:t xml:space="preserve">固定资产归口管理部门及其分工是： </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（一）总务处资产管理办——负责国有资产管理；固定资产产权管理；通用设备；专用设备；家具、用具、装具及动植物的管理； 图书馆——负责文物和陈列品；图书、档案的管理。”</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（二）各资产管理归口部门应按照财政部门国有资产信息化管理的要求加强行政事业单位资产管理信息系统的管理，实行专人负责，要及时将资产变动信息录入行政事业资产管理系统，对本</w:t>
      </w:r>
      <w:r>
        <w:rPr>
          <w:rFonts w:hint="eastAsia" w:ascii="仿宋" w:hAnsi="仿宋" w:eastAsia="仿宋" w:cs="Times New Roman"/>
          <w:sz w:val="32"/>
          <w:szCs w:val="32"/>
          <w:lang w:val="en-US" w:eastAsia="zh-CN"/>
        </w:rPr>
        <w:t>部门</w:t>
      </w:r>
      <w:r>
        <w:rPr>
          <w:rFonts w:hint="default" w:ascii="仿宋" w:hAnsi="仿宋" w:eastAsia="仿宋" w:cs="Times New Roman"/>
          <w:sz w:val="32"/>
          <w:szCs w:val="32"/>
        </w:rPr>
        <w:t>国有资产实行动态管理；对本</w:t>
      </w:r>
      <w:r>
        <w:rPr>
          <w:rFonts w:hint="eastAsia" w:ascii="仿宋" w:hAnsi="仿宋" w:eastAsia="仿宋" w:cs="Times New Roman"/>
          <w:sz w:val="32"/>
          <w:szCs w:val="32"/>
          <w:lang w:val="en-US" w:eastAsia="zh-CN"/>
        </w:rPr>
        <w:t>部门</w:t>
      </w:r>
      <w:r>
        <w:rPr>
          <w:rFonts w:hint="default" w:ascii="仿宋" w:hAnsi="仿宋" w:eastAsia="仿宋" w:cs="Times New Roman"/>
          <w:sz w:val="32"/>
          <w:szCs w:val="32"/>
        </w:rPr>
        <w:t>资产应建立卡片及专门台账，实行专项管理，要及时与</w:t>
      </w:r>
      <w:r>
        <w:rPr>
          <w:rFonts w:hint="eastAsia" w:ascii="仿宋" w:hAnsi="仿宋" w:eastAsia="仿宋" w:cs="Times New Roman"/>
          <w:sz w:val="32"/>
          <w:szCs w:val="32"/>
          <w:lang w:val="en-US" w:eastAsia="zh-CN"/>
        </w:rPr>
        <w:t>计划财务处</w:t>
      </w:r>
      <w:r>
        <w:rPr>
          <w:rFonts w:hint="default" w:ascii="仿宋" w:hAnsi="仿宋" w:eastAsia="仿宋" w:cs="Times New Roman"/>
          <w:sz w:val="32"/>
          <w:szCs w:val="32"/>
        </w:rPr>
        <w:t>对接，实现资产管理与预算管理、财务管理相结合。</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第八条</w:t>
      </w:r>
      <w:r>
        <w:rPr>
          <w:rFonts w:hint="default"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default" w:ascii="仿宋" w:hAnsi="仿宋" w:eastAsia="仿宋" w:cs="Times New Roman"/>
          <w:sz w:val="32"/>
          <w:szCs w:val="32"/>
        </w:rPr>
        <w:t>固定资产使用保管部门为学院各部门。</w:t>
      </w:r>
    </w:p>
    <w:p>
      <w:pPr>
        <w:spacing w:line="620" w:lineRule="exact"/>
        <w:rPr>
          <w:rFonts w:ascii="仿宋" w:hAnsi="仿宋" w:eastAsia="仿宋" w:cs="Times New Roman"/>
          <w:sz w:val="32"/>
          <w:szCs w:val="32"/>
        </w:rPr>
      </w:pPr>
      <w:r>
        <w:rPr>
          <w:rFonts w:hint="default" w:ascii="仿宋" w:hAnsi="仿宋" w:eastAsia="仿宋" w:cs="Times New Roman"/>
          <w:sz w:val="32"/>
          <w:szCs w:val="32"/>
        </w:rPr>
        <w:t>固定资产使用保管部门的主要职责为负责固定资产的使用、保管、维护和安全完整。</w:t>
      </w:r>
    </w:p>
    <w:p>
      <w:pPr>
        <w:spacing w:before="120" w:beforeLines="50" w:after="120" w:afterLines="50" w:line="620" w:lineRule="exact"/>
        <w:jc w:val="center"/>
        <w:rPr>
          <w:rFonts w:ascii="黑体" w:hAnsi="黑体" w:eastAsia="黑体" w:cs="Times New Roman"/>
          <w:b w:val="0"/>
          <w:bCs/>
          <w:sz w:val="32"/>
          <w:szCs w:val="32"/>
        </w:rPr>
      </w:pPr>
      <w:r>
        <w:rPr>
          <w:rFonts w:hint="default" w:ascii="黑体" w:hAnsi="黑体" w:eastAsia="黑体" w:cs="Times New Roman"/>
          <w:b w:val="0"/>
          <w:bCs/>
          <w:sz w:val="32"/>
          <w:szCs w:val="32"/>
        </w:rPr>
        <w:t xml:space="preserve">第三章 </w:t>
      </w:r>
      <w:r>
        <w:rPr>
          <w:rFonts w:hint="eastAsia" w:ascii="黑体" w:hAnsi="黑体" w:eastAsia="黑体" w:cs="Times New Roman"/>
          <w:bCs/>
          <w:sz w:val="32"/>
          <w:szCs w:val="32"/>
        </w:rPr>
        <w:t xml:space="preserve"> </w:t>
      </w:r>
      <w:r>
        <w:rPr>
          <w:rFonts w:hint="default" w:ascii="黑体" w:hAnsi="黑体" w:eastAsia="黑体" w:cs="Times New Roman"/>
          <w:b w:val="0"/>
          <w:bCs/>
          <w:sz w:val="32"/>
          <w:szCs w:val="32"/>
        </w:rPr>
        <w:t>固定资产的范围、分类与计价</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第九条</w:t>
      </w:r>
      <w:r>
        <w:rPr>
          <w:rFonts w:hint="default"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default" w:ascii="仿宋" w:hAnsi="仿宋" w:eastAsia="仿宋" w:cs="Times New Roman"/>
          <w:sz w:val="32"/>
          <w:szCs w:val="32"/>
        </w:rPr>
        <w:t>符合下列标准的列为固定资产：固定资产，是指政府会计主体为满足自身开展业务活动或其他活动需要而控制的，使用年限超过 1 年(不含 1 年)、单位价值在规定标准以上，并在使用过程中基本保持原有物质形态的资产，一般包括房屋及构筑物、专用设备、通用设备等。通用设备单位价值在1000元以上（含1000元）、专用设备单位价值有1500元以上（含1500元）并在使用过程中基本保持原来物质形态的资产。</w:t>
      </w:r>
    </w:p>
    <w:p>
      <w:pPr>
        <w:spacing w:line="620" w:lineRule="exact"/>
        <w:rPr>
          <w:rFonts w:ascii="仿宋" w:hAnsi="仿宋" w:eastAsia="仿宋" w:cs="Times New Roman"/>
          <w:sz w:val="32"/>
          <w:szCs w:val="32"/>
        </w:rPr>
      </w:pPr>
      <w:r>
        <w:rPr>
          <w:rFonts w:hint="default" w:ascii="仿宋" w:hAnsi="仿宋" w:eastAsia="仿宋" w:cs="Times New Roman"/>
          <w:sz w:val="32"/>
          <w:szCs w:val="32"/>
        </w:rPr>
        <w:t>　　单位价值虽未达到规定标准，但是使用年限超过 1 年(不含 1 年)的大批同类物资，如图书、家具、用具、装具等，应当确认为固定资产。</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第十条</w:t>
      </w:r>
      <w:r>
        <w:rPr>
          <w:rFonts w:hint="eastAsia" w:ascii="仿宋" w:hAnsi="仿宋" w:eastAsia="仿宋" w:cs="Times New Roman"/>
          <w:sz w:val="32"/>
          <w:szCs w:val="32"/>
        </w:rPr>
        <w:t xml:space="preserve"> </w:t>
      </w:r>
      <w:r>
        <w:rPr>
          <w:rFonts w:hint="default" w:ascii="仿宋" w:hAnsi="仿宋" w:eastAsia="仿宋" w:cs="Times New Roman"/>
          <w:sz w:val="32"/>
          <w:szCs w:val="32"/>
        </w:rPr>
        <w:t xml:space="preserve"> 不符合固定资产标准，但价值较高的仪器设备、各种办公用品、用具、生活用品、器具等资产，按低值耐用品、易耗品管理。</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第十一条</w:t>
      </w:r>
      <w:r>
        <w:rPr>
          <w:rFonts w:hint="default"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default" w:ascii="仿宋" w:hAnsi="仿宋" w:eastAsia="仿宋" w:cs="Times New Roman"/>
          <w:sz w:val="32"/>
          <w:szCs w:val="32"/>
        </w:rPr>
        <w:t>学院固定资产分为六类：房屋及构筑物；通用设备；专用设备；文物和陈列品；图书、档案；家具、用具、装具及动植物。</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一）房屋及构筑物。指土地、房屋及构筑物和其附属设施。房屋包括办公用房、教学科研用房、教工宿舍、学生宿舍、食堂等；构筑物包括道路、运动操场、围墙等；附属设施包括房屋、建筑物内的通讯线路、水气管道、植物等。</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（二）通用设备。指行政办公设备、机电设备、交通工具、通讯工具、电风扇、家具等。</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（三）专用设备。指用于教学科研等各种具有专门性能和专门用途的设备，包括各种仪器和机械设备、电子设备、医疗器械、文体设备等。</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（四）文物及陈列品。指古玩、字画、纪念品、装饰品、展品、藏品等。</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（五）图书、档案。指图书馆、阅览室的图书、期刊、光盘、电子数据库、资料等。</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（六）家具、用具、装具及动植物。</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第十二条</w:t>
      </w:r>
      <w:r>
        <w:rPr>
          <w:rFonts w:hint="default"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default" w:ascii="仿宋" w:hAnsi="仿宋" w:eastAsia="仿宋" w:cs="Times New Roman"/>
          <w:sz w:val="32"/>
          <w:szCs w:val="32"/>
        </w:rPr>
        <w:t>固定资产的计价</w:t>
      </w:r>
      <w:r>
        <w:rPr>
          <w:rFonts w:hint="eastAsia" w:ascii="仿宋" w:hAnsi="仿宋" w:eastAsia="仿宋" w:cs="Times New Roman"/>
          <w:sz w:val="32"/>
          <w:szCs w:val="32"/>
        </w:rPr>
        <w:t>。</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（一）购入、调入的固定资产，按实际支付的买价、调拨价以及运杂费、保险费、安装费、包装费、调试费、车辆购置附加费等一切附带费用记帐；</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（二）自行建造的固定资产，按在筹建施工直至交付使用期间的全部支出（决算数）记帐；</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（三）在原有固定资产基础上改建、扩建成的固定资产，按改建、扩建发生的所有支出，减去改建、扩建过程中发生的变价收入后的净增加值，增记固定资产帐；</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（四）接受捐赠的固定资产，按照同类固定资产的市场价格和新旧程度估价入帐或者根据捐赠者提供的有关凭证记帐，接受捐赠固定资产时发生的相关费用应计入固定资产价值；</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（五）无偿调入固定资产，不能查明原值的，按照估价入帐；</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（六）盘盈的固定资产，按照重置完全价值入帐；</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（七）已投入使用，但尚未办理移交手续的固定资产，可先按估价入帐，待确定实际价值后，再进行调整；</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（八）用外币进口的设备，按当时的汇率折合成人民币金额，加上国外部分的运费及其它费用（外币应折合成人民币金额），再加上支付的关税、海关手续费等计价入帐；</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（九）融资租入的固定资产，按租赁协议确定的设备价款、运杂费、安装费等一切附带费用记帐；</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（十）购置固定资产过程中发生的差旅费，不计入固定资产价值。</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第十三条</w:t>
      </w:r>
      <w:r>
        <w:rPr>
          <w:rFonts w:hint="default"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default" w:ascii="仿宋" w:hAnsi="仿宋" w:eastAsia="仿宋" w:cs="Times New Roman"/>
          <w:sz w:val="32"/>
          <w:szCs w:val="32"/>
        </w:rPr>
        <w:t>已经入帐的固定资产除发生下列情况外，不得任意变动固定资产帐面价值：</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（一）根据国家规定对固定资产进行重新估价；</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（二）增加补充设备或改良装置；</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（三）将固定资产一部分拆除；</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（四）根据实际价值调整原来暂估价值；</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（五）发现原来记录固定资产价值有误。</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第十四条</w:t>
      </w:r>
      <w:r>
        <w:rPr>
          <w:rFonts w:hint="default"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default" w:ascii="仿宋" w:hAnsi="仿宋" w:eastAsia="仿宋" w:cs="Times New Roman"/>
          <w:sz w:val="32"/>
          <w:szCs w:val="32"/>
        </w:rPr>
        <w:t>固定资产的价值变动，由固定资产购建部门负责办理，计划财务处对固定资产有关帐目作相应调整。具体帐务处理，按《政府会计制度》的规定执行。</w:t>
      </w:r>
    </w:p>
    <w:p>
      <w:pPr>
        <w:spacing w:before="120" w:beforeLines="50" w:after="120" w:afterLines="50" w:line="620" w:lineRule="exact"/>
        <w:jc w:val="center"/>
        <w:rPr>
          <w:rFonts w:ascii="黑体" w:hAnsi="黑体" w:eastAsia="黑体" w:cs="Times New Roman"/>
          <w:b w:val="0"/>
          <w:bCs/>
          <w:sz w:val="32"/>
          <w:szCs w:val="32"/>
        </w:rPr>
      </w:pPr>
      <w:r>
        <w:rPr>
          <w:rFonts w:hint="default" w:ascii="黑体" w:hAnsi="黑体" w:eastAsia="黑体" w:cs="Times New Roman"/>
          <w:b w:val="0"/>
          <w:bCs/>
          <w:sz w:val="32"/>
          <w:szCs w:val="32"/>
        </w:rPr>
        <w:t>第四章</w:t>
      </w:r>
      <w:r>
        <w:rPr>
          <w:rFonts w:hint="eastAsia" w:ascii="黑体" w:hAnsi="黑体" w:eastAsia="黑体" w:cs="Times New Roman"/>
          <w:bCs/>
          <w:sz w:val="32"/>
          <w:szCs w:val="32"/>
        </w:rPr>
        <w:t xml:space="preserve"> </w:t>
      </w:r>
      <w:r>
        <w:rPr>
          <w:rFonts w:hint="default" w:ascii="黑体" w:hAnsi="黑体" w:eastAsia="黑体" w:cs="Times New Roman"/>
          <w:b w:val="0"/>
          <w:bCs/>
          <w:sz w:val="32"/>
          <w:szCs w:val="32"/>
        </w:rPr>
        <w:t xml:space="preserve"> 固定资产的增减变动</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第十五条</w:t>
      </w:r>
      <w:r>
        <w:rPr>
          <w:rFonts w:hint="default"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default" w:ascii="仿宋" w:hAnsi="仿宋" w:eastAsia="仿宋" w:cs="Times New Roman"/>
          <w:sz w:val="32"/>
          <w:szCs w:val="32"/>
        </w:rPr>
        <w:t>购置固定资产应分清资金渠道，属于基本建设范围的（单台设备和单项工程在五万元以上的），由基本建设投资解决，不属于基本建设投资范围的由事业经费解决。</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第十六条</w:t>
      </w:r>
      <w:r>
        <w:rPr>
          <w:rFonts w:hint="default"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default" w:ascii="仿宋" w:hAnsi="仿宋" w:eastAsia="仿宋" w:cs="Times New Roman"/>
          <w:sz w:val="32"/>
          <w:szCs w:val="32"/>
        </w:rPr>
        <w:t>购入、调入和自制、自建完工交付使用增加的固定资产，应由固定资产归口管理部门统一验收，必要时会同技术部门进行技术鉴定。验收合格后， 由固定资产使用保管部门填制固定资产报增单，凭发票或固定资产调拨单等，到固定资产归口管理部门办理报增手续；经办人凭发票或设备申请订货明细卡片和固定资产或财产报增单（财务核对联）到会计管理科办理报销手续。每月末固定资产归口管理部门凭报增单财务记帐联到会计管理科指定专岗统一办理增加固定资产手续。</w:t>
      </w:r>
    </w:p>
    <w:p>
      <w:pPr>
        <w:spacing w:line="620" w:lineRule="exact"/>
        <w:rPr>
          <w:rFonts w:ascii="仿宋" w:hAnsi="仿宋" w:eastAsia="仿宋" w:cs="Times New Roman"/>
          <w:sz w:val="32"/>
          <w:szCs w:val="32"/>
        </w:rPr>
      </w:pPr>
      <w:r>
        <w:rPr>
          <w:rFonts w:hint="default" w:ascii="仿宋" w:hAnsi="仿宋" w:eastAsia="仿宋" w:cs="Times New Roman"/>
          <w:sz w:val="32"/>
          <w:szCs w:val="32"/>
        </w:rPr>
        <w:t>基建办负责对竣工验收合格后的房屋及构筑物类的固定资产的相关结算资料交给资产管理办。”</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第十七条</w:t>
      </w:r>
      <w:r>
        <w:rPr>
          <w:rFonts w:hint="default"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default" w:ascii="仿宋" w:hAnsi="仿宋" w:eastAsia="仿宋" w:cs="Times New Roman"/>
          <w:sz w:val="32"/>
          <w:szCs w:val="32"/>
        </w:rPr>
        <w:t>接受捐赠或盘盈的固定资产，参照第十</w:t>
      </w:r>
      <w:r>
        <w:rPr>
          <w:rFonts w:hint="eastAsia" w:ascii="仿宋" w:hAnsi="仿宋" w:eastAsia="仿宋" w:cs="Times New Roman"/>
          <w:sz w:val="32"/>
          <w:szCs w:val="32"/>
          <w:lang w:val="en-US" w:eastAsia="zh-CN"/>
        </w:rPr>
        <w:t>二</w:t>
      </w:r>
      <w:r>
        <w:rPr>
          <w:rFonts w:hint="default" w:ascii="仿宋" w:hAnsi="仿宋" w:eastAsia="仿宋" w:cs="Times New Roman"/>
          <w:sz w:val="32"/>
          <w:szCs w:val="32"/>
        </w:rPr>
        <w:t>条规定执行。</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第十八条</w:t>
      </w:r>
      <w:r>
        <w:rPr>
          <w:rFonts w:hint="default"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default" w:ascii="仿宋" w:hAnsi="仿宋" w:eastAsia="仿宋" w:cs="Times New Roman"/>
          <w:sz w:val="32"/>
          <w:szCs w:val="32"/>
        </w:rPr>
        <w:t>调出、变卖减少或盘亏的固定资产，参照《事业单位国有资产管理暂行办法》规定的权限范围报批，由固定资产归口管理部门持上级主管部门固定资产处置意见、固定资产盘盈盘亏报告单等凭证，填制固定资产减少通知单，办理有关调出或注销手续。</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第十九条</w:t>
      </w:r>
      <w:r>
        <w:rPr>
          <w:rFonts w:hint="default"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default" w:ascii="仿宋" w:hAnsi="仿宋" w:eastAsia="仿宋" w:cs="Times New Roman"/>
          <w:sz w:val="32"/>
          <w:szCs w:val="32"/>
        </w:rPr>
        <w:t>正常报废的固定资产，由固定资产归口管理部门会同技术部门进行技术鉴定，根据鉴定意见及上级主管部门的固定资产处置意见等，填制固定资产报废、报损通知单，办理有关帐务注销手续。</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第二十条</w:t>
      </w:r>
      <w:r>
        <w:rPr>
          <w:rFonts w:hint="default"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default" w:ascii="仿宋" w:hAnsi="仿宋" w:eastAsia="仿宋" w:cs="Times New Roman"/>
          <w:sz w:val="32"/>
          <w:szCs w:val="32"/>
        </w:rPr>
        <w:t>非正常损失减少的固定资产，由固定资产归口管理部门会同技术部门进行技术鉴定。对非正常损失要查明原因，追究责任；对丢失的固定资产应有保卫部门证明。根据鉴定意见、非正常损失责任人的处理意见、保卫部门证明及上级主管部门固定资产处置意见等，填制固定资产减少通知单，办理有关帐务注销手续。</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 xml:space="preserve">第二十一条 </w:t>
      </w:r>
      <w:r>
        <w:rPr>
          <w:rFonts w:hint="eastAsia" w:ascii="仿宋" w:hAnsi="仿宋" w:eastAsia="仿宋" w:cs="Times New Roman"/>
          <w:sz w:val="32"/>
          <w:szCs w:val="32"/>
        </w:rPr>
        <w:t xml:space="preserve"> </w:t>
      </w:r>
      <w:r>
        <w:rPr>
          <w:rFonts w:hint="default" w:ascii="仿宋" w:hAnsi="仿宋" w:eastAsia="仿宋" w:cs="Times New Roman"/>
          <w:color w:val="FF0000"/>
          <w:sz w:val="32"/>
          <w:szCs w:val="32"/>
        </w:rPr>
        <w:t>从学院脱离出来的具有法人资格的单位</w:t>
      </w:r>
      <w:r>
        <w:rPr>
          <w:rFonts w:hint="default" w:ascii="仿宋" w:hAnsi="仿宋" w:eastAsia="仿宋" w:cs="Times New Roman"/>
          <w:sz w:val="32"/>
          <w:szCs w:val="32"/>
        </w:rPr>
        <w:t>，对帐务在学院的固定资产，要严格按照本办法规定加强管理，逐年办理资产报损、报废手续。</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第二十二条</w:t>
      </w:r>
      <w:r>
        <w:rPr>
          <w:rFonts w:hint="default"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default" w:ascii="仿宋" w:hAnsi="仿宋" w:eastAsia="仿宋" w:cs="Times New Roman"/>
          <w:sz w:val="32"/>
          <w:szCs w:val="32"/>
        </w:rPr>
        <w:t>固定资产残值变现后，固定资产归口管理部门应将变现所得上交</w:t>
      </w:r>
      <w:r>
        <w:rPr>
          <w:rFonts w:hint="eastAsia" w:ascii="仿宋" w:hAnsi="仿宋" w:eastAsia="仿宋" w:cs="Times New Roman"/>
          <w:sz w:val="32"/>
          <w:szCs w:val="32"/>
          <w:lang w:val="en-US" w:eastAsia="zh-CN"/>
        </w:rPr>
        <w:t>学院</w:t>
      </w:r>
      <w:r>
        <w:rPr>
          <w:rFonts w:hint="default" w:ascii="仿宋" w:hAnsi="仿宋" w:eastAsia="仿宋" w:cs="Times New Roman"/>
          <w:sz w:val="32"/>
          <w:szCs w:val="32"/>
        </w:rPr>
        <w:t>计划财务处，上缴市财政专户。</w:t>
      </w:r>
    </w:p>
    <w:p>
      <w:pPr>
        <w:spacing w:before="120" w:beforeLines="50" w:after="120" w:afterLines="50" w:line="620" w:lineRule="exact"/>
        <w:jc w:val="center"/>
        <w:rPr>
          <w:rFonts w:ascii="黑体" w:hAnsi="黑体" w:eastAsia="黑体" w:cs="Times New Roman"/>
          <w:b w:val="0"/>
          <w:bCs/>
          <w:sz w:val="32"/>
          <w:szCs w:val="32"/>
        </w:rPr>
      </w:pPr>
      <w:r>
        <w:rPr>
          <w:rFonts w:hint="default" w:ascii="黑体" w:hAnsi="黑体" w:eastAsia="黑体" w:cs="Times New Roman"/>
          <w:b w:val="0"/>
          <w:bCs/>
          <w:sz w:val="32"/>
          <w:szCs w:val="32"/>
        </w:rPr>
        <w:t xml:space="preserve">第五章 </w:t>
      </w:r>
      <w:r>
        <w:rPr>
          <w:rFonts w:hint="eastAsia" w:ascii="黑体" w:hAnsi="黑体" w:eastAsia="黑体" w:cs="Times New Roman"/>
          <w:bCs/>
          <w:sz w:val="32"/>
          <w:szCs w:val="32"/>
        </w:rPr>
        <w:t xml:space="preserve"> </w:t>
      </w:r>
      <w:r>
        <w:rPr>
          <w:rFonts w:hint="default" w:ascii="黑体" w:hAnsi="黑体" w:eastAsia="黑体" w:cs="Times New Roman"/>
          <w:b w:val="0"/>
          <w:bCs/>
          <w:sz w:val="32"/>
          <w:szCs w:val="32"/>
        </w:rPr>
        <w:t>固定资产的日常管理</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第二十三条</w:t>
      </w:r>
      <w:r>
        <w:rPr>
          <w:rFonts w:hint="default"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default" w:ascii="仿宋" w:hAnsi="仿宋" w:eastAsia="仿宋" w:cs="Times New Roman"/>
          <w:sz w:val="32"/>
          <w:szCs w:val="32"/>
        </w:rPr>
        <w:t>固定资产的日常管理是指在日常事业活动中对所需及占用的固定资产实施不间断的管理及核算，包括从固定资产预算、采购、验收、领发、使用到处置等各个环节的实物管理和财务核算。</w:t>
      </w:r>
    </w:p>
    <w:p>
      <w:pPr>
        <w:spacing w:line="620" w:lineRule="exact"/>
        <w:ind w:firstLine="643" w:firstLineChars="200"/>
        <w:rPr>
          <w:rFonts w:hint="default" w:ascii="仿宋" w:hAnsi="仿宋" w:eastAsia="仿宋" w:cs="Times New Roman"/>
          <w:sz w:val="32"/>
          <w:szCs w:val="32"/>
        </w:rPr>
      </w:pPr>
      <w:r>
        <w:rPr>
          <w:rFonts w:hint="default" w:ascii="仿宋" w:hAnsi="仿宋" w:eastAsia="仿宋" w:cs="Times New Roman"/>
          <w:b/>
          <w:sz w:val="32"/>
          <w:szCs w:val="32"/>
        </w:rPr>
        <w:t>第二十四条</w:t>
      </w:r>
      <w:r>
        <w:rPr>
          <w:rFonts w:hint="default"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default" w:ascii="仿宋" w:hAnsi="仿宋" w:eastAsia="仿宋" w:cs="Times New Roman"/>
          <w:sz w:val="32"/>
          <w:szCs w:val="32"/>
        </w:rPr>
        <w:t>在固定资产的日常管理中，固定资产归口管理部门负责制定固定资产的具体管理办法及实施细则，负责固定资产的采购、领发和处置，参与对专用设备的维修保养和技术鉴定，并按固定资产的具体分类建立固定资产明细帐。</w:t>
      </w:r>
    </w:p>
    <w:p>
      <w:pPr>
        <w:spacing w:line="620" w:lineRule="exact"/>
        <w:ind w:firstLine="640" w:firstLineChars="200"/>
        <w:rPr>
          <w:rFonts w:hint="eastAsia" w:ascii="仿宋" w:hAnsi="仿宋" w:eastAsia="仿宋" w:cs="Times New Roman"/>
          <w:sz w:val="32"/>
          <w:szCs w:val="32"/>
          <w:lang w:eastAsia="zh-CN"/>
        </w:rPr>
      </w:pPr>
      <w:r>
        <w:rPr>
          <w:rFonts w:hint="default" w:ascii="仿宋" w:hAnsi="仿宋" w:eastAsia="仿宋" w:cs="Times New Roman"/>
          <w:sz w:val="32"/>
          <w:szCs w:val="32"/>
        </w:rPr>
        <w:t>计划财务处负责固定资产预算编制和资金管理，按固定资产的大类进行总分类核算，计划财务处的总分类帐与固定资产归口管理部门的明细帐进行定期核对，做到帐帐相符</w:t>
      </w:r>
      <w:r>
        <w:rPr>
          <w:rFonts w:hint="eastAsia" w:ascii="仿宋" w:hAnsi="仿宋" w:eastAsia="仿宋" w:cs="Times New Roman"/>
          <w:sz w:val="32"/>
          <w:szCs w:val="32"/>
          <w:lang w:eastAsia="zh-CN"/>
        </w:rPr>
        <w:t>。</w:t>
      </w:r>
    </w:p>
    <w:p>
      <w:pPr>
        <w:spacing w:line="620" w:lineRule="exact"/>
        <w:ind w:firstLine="640" w:firstLineChars="200"/>
        <w:rPr>
          <w:rFonts w:hint="eastAsia" w:ascii="仿宋" w:hAnsi="仿宋" w:eastAsia="仿宋" w:cs="Times New Roman"/>
          <w:sz w:val="32"/>
          <w:szCs w:val="32"/>
          <w:lang w:eastAsia="zh-CN"/>
        </w:rPr>
      </w:pPr>
      <w:r>
        <w:rPr>
          <w:rFonts w:hint="default" w:ascii="仿宋" w:hAnsi="仿宋" w:eastAsia="仿宋" w:cs="Times New Roman"/>
          <w:sz w:val="32"/>
          <w:szCs w:val="32"/>
        </w:rPr>
        <w:t>固定资产使用保管部门须指定专人负责办理本部门固定资产的领用、保管、清查、统计等工作，并按固定资产报增单（存根联）建帐，负责固定资产的合理、有效使用和日常维护管理，定期与固定资产归口管理部门的明细帐进行核对，做到帐实相符</w:t>
      </w:r>
      <w:r>
        <w:rPr>
          <w:rFonts w:hint="eastAsia" w:ascii="仿宋" w:hAnsi="仿宋" w:eastAsia="仿宋" w:cs="Times New Roman"/>
          <w:sz w:val="32"/>
          <w:szCs w:val="32"/>
          <w:lang w:eastAsia="zh-CN"/>
        </w:rPr>
        <w:t>。</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资产管理办公室负责全院国有资产的产权登记，监督固定资产的使用和处置，根据主管部门的要求，进行资产清查、编制国有资产统计报表。</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第二十五条</w:t>
      </w:r>
      <w:r>
        <w:rPr>
          <w:rFonts w:hint="default"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default" w:ascii="仿宋" w:hAnsi="仿宋" w:eastAsia="仿宋" w:cs="Times New Roman"/>
          <w:sz w:val="32"/>
          <w:szCs w:val="32"/>
        </w:rPr>
        <w:t>固定资产预算及购置计划既要从实际需要出发，又要注意节约， 要根据各类资产的配备情况及使用标准合理配置，充分利用现有固定资产，防止积压浪费。对按规定实行统一采购的固定资产，要提供详细的使用目的并写明详尽的功能要求等。</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第二十六条</w:t>
      </w:r>
      <w:r>
        <w:rPr>
          <w:rFonts w:hint="default"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default" w:ascii="仿宋" w:hAnsi="仿宋" w:eastAsia="仿宋" w:cs="Times New Roman"/>
          <w:sz w:val="32"/>
          <w:szCs w:val="32"/>
        </w:rPr>
        <w:t>固定资产在不同使用部门之间的转移，需填写固定资产调拨单， 并交固定资产归口管理部门进行帐务处理。未经同意，不得擅自在各使用部门之间调拨或转让固定资产。</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第二十七条</w:t>
      </w:r>
      <w:r>
        <w:rPr>
          <w:rFonts w:hint="eastAsia" w:ascii="仿宋" w:hAnsi="仿宋" w:eastAsia="仿宋" w:cs="Times New Roman"/>
          <w:sz w:val="32"/>
          <w:szCs w:val="32"/>
        </w:rPr>
        <w:t xml:space="preserve"> </w:t>
      </w:r>
      <w:r>
        <w:rPr>
          <w:rFonts w:hint="default" w:ascii="仿宋" w:hAnsi="仿宋" w:eastAsia="仿宋" w:cs="Times New Roman"/>
          <w:sz w:val="32"/>
          <w:szCs w:val="32"/>
        </w:rPr>
        <w:t xml:space="preserve"> 固定资产归口管理部门对配备给个人使用的固定资产，要建立领用交还制度，并督促使用人爱护所用资产。工作人员工作调动时，应在其办理所用资产交还手续后，方可办理调动手续。</w:t>
      </w:r>
    </w:p>
    <w:p>
      <w:pPr>
        <w:spacing w:line="620" w:lineRule="exact"/>
        <w:ind w:firstLine="643" w:firstLineChars="200"/>
        <w:rPr>
          <w:rFonts w:hint="default" w:ascii="仿宋" w:hAnsi="仿宋" w:eastAsia="仿宋" w:cs="Times New Roman"/>
          <w:sz w:val="32"/>
          <w:szCs w:val="32"/>
        </w:rPr>
      </w:pPr>
      <w:r>
        <w:rPr>
          <w:rFonts w:hint="default" w:ascii="仿宋" w:hAnsi="仿宋" w:eastAsia="仿宋" w:cs="Times New Roman"/>
          <w:b/>
          <w:sz w:val="32"/>
          <w:szCs w:val="32"/>
        </w:rPr>
        <w:t>第二十八条</w:t>
      </w:r>
      <w:r>
        <w:rPr>
          <w:rFonts w:hint="eastAsia" w:ascii="仿宋" w:hAnsi="仿宋" w:eastAsia="仿宋" w:cs="Times New Roman"/>
          <w:sz w:val="32"/>
          <w:szCs w:val="32"/>
        </w:rPr>
        <w:t xml:space="preserve"> </w:t>
      </w:r>
      <w:r>
        <w:rPr>
          <w:rFonts w:hint="default" w:ascii="仿宋" w:hAnsi="仿宋" w:eastAsia="仿宋" w:cs="Times New Roman"/>
          <w:sz w:val="32"/>
          <w:szCs w:val="32"/>
        </w:rPr>
        <w:t xml:space="preserve"> 固定资产归口管理部门与计划财务处和固定资产使用保管部门应每年至少清查对帐一次，使帐帐、帐实保持一致。</w:t>
      </w:r>
    </w:p>
    <w:p>
      <w:pPr>
        <w:spacing w:line="620" w:lineRule="exact"/>
        <w:ind w:firstLine="640" w:firstLineChars="200"/>
        <w:rPr>
          <w:rFonts w:ascii="仿宋" w:hAnsi="仿宋" w:eastAsia="仿宋" w:cs="Times New Roman"/>
          <w:sz w:val="32"/>
          <w:szCs w:val="32"/>
        </w:rPr>
      </w:pPr>
      <w:r>
        <w:rPr>
          <w:rFonts w:hint="default" w:ascii="仿宋" w:hAnsi="仿宋" w:eastAsia="仿宋" w:cs="Times New Roman"/>
          <w:sz w:val="32"/>
          <w:szCs w:val="32"/>
        </w:rPr>
        <w:t>对清查核对中发现的问题， 应查明原因，说明情况，编制有关固定资产盘盈盘亏表，按照管理权限报经主管领导批准后，调整固定资产帐目。</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第二十九条</w:t>
      </w:r>
      <w:r>
        <w:rPr>
          <w:rFonts w:hint="eastAsia" w:ascii="仿宋" w:hAnsi="仿宋" w:eastAsia="仿宋" w:cs="Times New Roman"/>
          <w:sz w:val="32"/>
          <w:szCs w:val="32"/>
        </w:rPr>
        <w:t xml:space="preserve"> </w:t>
      </w:r>
      <w:r>
        <w:rPr>
          <w:rFonts w:hint="default" w:ascii="仿宋" w:hAnsi="仿宋" w:eastAsia="仿宋" w:cs="Times New Roman"/>
          <w:sz w:val="32"/>
          <w:szCs w:val="32"/>
        </w:rPr>
        <w:t xml:space="preserve"> 各部门发生固定资产产权变动、财务和帐务异常、资产损失和资金挂帐严重或挂靠单位脱钩等情况，按照国家规定必须进行清产核资的，由资产管理办公室核定上报审批。</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第三十条</w:t>
      </w:r>
      <w:r>
        <w:rPr>
          <w:rFonts w:hint="eastAsia" w:ascii="仿宋" w:hAnsi="仿宋" w:eastAsia="仿宋" w:cs="Times New Roman"/>
          <w:sz w:val="32"/>
          <w:szCs w:val="32"/>
        </w:rPr>
        <w:t xml:space="preserve"> </w:t>
      </w:r>
      <w:r>
        <w:rPr>
          <w:rFonts w:hint="default" w:ascii="仿宋" w:hAnsi="仿宋" w:eastAsia="仿宋" w:cs="Times New Roman"/>
          <w:sz w:val="32"/>
          <w:szCs w:val="32"/>
        </w:rPr>
        <w:t xml:space="preserve"> 为确保学院资产的安全完整，努力提高使用效益，应坚持“财物并重”原则，对于内部管理制度完善，责任明确的单位和个人，学院予以表扬； 对违反学院规定造成资产损失的，按照经济责任实施管理办法的相关规定将给予相应的处罚。</w:t>
      </w:r>
    </w:p>
    <w:p>
      <w:pPr>
        <w:spacing w:before="120" w:beforeLines="50" w:after="120" w:afterLines="50" w:line="620" w:lineRule="exact"/>
        <w:jc w:val="center"/>
        <w:rPr>
          <w:rFonts w:ascii="黑体" w:hAnsi="黑体" w:eastAsia="黑体" w:cs="Times New Roman"/>
          <w:b w:val="0"/>
          <w:bCs/>
          <w:sz w:val="32"/>
          <w:szCs w:val="32"/>
        </w:rPr>
      </w:pPr>
      <w:r>
        <w:rPr>
          <w:rFonts w:hint="default" w:ascii="黑体" w:hAnsi="黑体" w:eastAsia="黑体" w:cs="Times New Roman"/>
          <w:b w:val="0"/>
          <w:bCs/>
          <w:sz w:val="32"/>
          <w:szCs w:val="32"/>
        </w:rPr>
        <w:t xml:space="preserve">第六章 </w:t>
      </w:r>
      <w:r>
        <w:rPr>
          <w:rFonts w:hint="eastAsia" w:ascii="黑体" w:hAnsi="黑体" w:eastAsia="黑体" w:cs="Times New Roman"/>
          <w:bCs/>
          <w:sz w:val="32"/>
          <w:szCs w:val="32"/>
        </w:rPr>
        <w:t xml:space="preserve"> </w:t>
      </w:r>
      <w:r>
        <w:rPr>
          <w:rFonts w:hint="default" w:ascii="黑体" w:hAnsi="黑体" w:eastAsia="黑体" w:cs="Times New Roman"/>
          <w:b w:val="0"/>
          <w:bCs/>
          <w:sz w:val="32"/>
          <w:szCs w:val="32"/>
        </w:rPr>
        <w:t>附则</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第三十一条</w:t>
      </w:r>
      <w:r>
        <w:rPr>
          <w:rFonts w:hint="eastAsia" w:ascii="仿宋" w:hAnsi="仿宋" w:eastAsia="仿宋" w:cs="Times New Roman"/>
          <w:sz w:val="32"/>
          <w:szCs w:val="32"/>
        </w:rPr>
        <w:t xml:space="preserve"> </w:t>
      </w:r>
      <w:r>
        <w:rPr>
          <w:rFonts w:hint="default" w:ascii="仿宋" w:hAnsi="仿宋" w:eastAsia="仿宋" w:cs="Times New Roman"/>
          <w:sz w:val="32"/>
          <w:szCs w:val="32"/>
        </w:rPr>
        <w:t xml:space="preserve"> 本办法由总务处资产管理办公室负责解释。</w:t>
      </w:r>
    </w:p>
    <w:p>
      <w:pPr>
        <w:spacing w:line="620" w:lineRule="exact"/>
        <w:ind w:firstLine="643" w:firstLineChars="200"/>
        <w:rPr>
          <w:rFonts w:ascii="仿宋" w:hAnsi="仿宋" w:eastAsia="仿宋" w:cs="Times New Roman"/>
          <w:sz w:val="32"/>
          <w:szCs w:val="32"/>
        </w:rPr>
      </w:pPr>
      <w:r>
        <w:rPr>
          <w:rFonts w:hint="default" w:ascii="仿宋" w:hAnsi="仿宋" w:eastAsia="仿宋" w:cs="Times New Roman"/>
          <w:b/>
          <w:sz w:val="32"/>
          <w:szCs w:val="32"/>
        </w:rPr>
        <w:t>第三十二条</w:t>
      </w:r>
      <w:r>
        <w:rPr>
          <w:rFonts w:hint="default" w:ascii="仿宋" w:hAnsi="仿宋" w:eastAsia="仿宋" w:cs="Times New Roman"/>
          <w:sz w:val="32"/>
          <w:szCs w:val="32"/>
        </w:rPr>
        <w:t xml:space="preserve"> </w:t>
      </w:r>
      <w:r>
        <w:rPr>
          <w:rFonts w:hint="eastAsia" w:ascii="仿宋" w:hAnsi="仿宋" w:eastAsia="仿宋" w:cs="Times New Roman"/>
          <w:sz w:val="32"/>
          <w:szCs w:val="32"/>
        </w:rPr>
        <w:t xml:space="preserve"> </w:t>
      </w:r>
      <w:r>
        <w:rPr>
          <w:rFonts w:hint="default" w:ascii="仿宋" w:hAnsi="仿宋" w:eastAsia="仿宋" w:cs="Times New Roman"/>
          <w:sz w:val="32"/>
          <w:szCs w:val="32"/>
        </w:rPr>
        <w:t>本办法自发文之日起施行。</w:t>
      </w:r>
    </w:p>
    <w:sectPr>
      <w:footerReference r:id="rId3" w:type="default"/>
      <w:pgSz w:w="11910" w:h="16840"/>
      <w:pgMar w:top="2098" w:right="1588" w:bottom="2098" w:left="1588"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宋三简体">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7060560"/>
    </w:sdtPr>
    <w:sdtContent>
      <w:p>
        <w:pPr>
          <w:pStyle w:val="4"/>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E7A"/>
    <w:rsid w:val="00080683"/>
    <w:rsid w:val="000D5666"/>
    <w:rsid w:val="001350B8"/>
    <w:rsid w:val="001E1E7A"/>
    <w:rsid w:val="0021333D"/>
    <w:rsid w:val="00246B83"/>
    <w:rsid w:val="002523EF"/>
    <w:rsid w:val="002C35C9"/>
    <w:rsid w:val="002F09BC"/>
    <w:rsid w:val="00302889"/>
    <w:rsid w:val="00322110"/>
    <w:rsid w:val="003F122F"/>
    <w:rsid w:val="00517123"/>
    <w:rsid w:val="005850B4"/>
    <w:rsid w:val="005F4218"/>
    <w:rsid w:val="00623233"/>
    <w:rsid w:val="00742726"/>
    <w:rsid w:val="007503BC"/>
    <w:rsid w:val="007B4D13"/>
    <w:rsid w:val="00807B25"/>
    <w:rsid w:val="008130A3"/>
    <w:rsid w:val="00863DE3"/>
    <w:rsid w:val="008F4775"/>
    <w:rsid w:val="00916161"/>
    <w:rsid w:val="009300C8"/>
    <w:rsid w:val="00983AC7"/>
    <w:rsid w:val="00AA1AD1"/>
    <w:rsid w:val="00AB0BAC"/>
    <w:rsid w:val="00AC13D3"/>
    <w:rsid w:val="00AC7B4E"/>
    <w:rsid w:val="00B01A6F"/>
    <w:rsid w:val="00B25F38"/>
    <w:rsid w:val="00B42E6A"/>
    <w:rsid w:val="00BA7905"/>
    <w:rsid w:val="00BD719B"/>
    <w:rsid w:val="00C13F82"/>
    <w:rsid w:val="00C63DF5"/>
    <w:rsid w:val="00CA39BD"/>
    <w:rsid w:val="00DD5141"/>
    <w:rsid w:val="00DF25AE"/>
    <w:rsid w:val="00E03450"/>
    <w:rsid w:val="00E3482A"/>
    <w:rsid w:val="00EA0F7F"/>
    <w:rsid w:val="00F12B20"/>
    <w:rsid w:val="00F156B0"/>
    <w:rsid w:val="00F572B4"/>
    <w:rsid w:val="00F64A01"/>
    <w:rsid w:val="08BB2A00"/>
    <w:rsid w:val="1175519C"/>
    <w:rsid w:val="12D77CEF"/>
    <w:rsid w:val="2ACF7C47"/>
    <w:rsid w:val="36E42B99"/>
    <w:rsid w:val="46B41BF4"/>
    <w:rsid w:val="5A775F62"/>
    <w:rsid w:val="5C982A8D"/>
    <w:rsid w:val="6DA30E62"/>
    <w:rsid w:val="6FD41159"/>
    <w:rsid w:val="6FF32F91"/>
    <w:rsid w:val="70102C57"/>
    <w:rsid w:val="73C55913"/>
    <w:rsid w:val="7F896D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1"/>
      <w:ind w:left="120"/>
    </w:pPr>
    <w:rPr>
      <w:sz w:val="24"/>
      <w:szCs w:val="24"/>
    </w:rPr>
  </w:style>
  <w:style w:type="paragraph" w:styleId="3">
    <w:name w:val="Balloon Text"/>
    <w:basedOn w:val="1"/>
    <w:link w:val="18"/>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130"/>
      <w:ind w:left="2330" w:right="2445"/>
      <w:jc w:val="center"/>
    </w:pPr>
    <w:rPr>
      <w:rFonts w:ascii="黑体" w:hAnsi="黑体" w:eastAsia="黑体" w:cs="黑体"/>
      <w:b/>
      <w:bCs/>
      <w:sz w:val="32"/>
      <w:szCs w:val="32"/>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Char"/>
    <w:basedOn w:val="8"/>
    <w:link w:val="5"/>
    <w:semiHidden/>
    <w:qFormat/>
    <w:uiPriority w:val="99"/>
    <w:rPr>
      <w:rFonts w:ascii="宋体" w:hAnsi="宋体" w:eastAsia="宋体" w:cs="宋体"/>
      <w:sz w:val="18"/>
      <w:szCs w:val="18"/>
      <w:lang w:eastAsia="zh-CN"/>
    </w:rPr>
  </w:style>
  <w:style w:type="character" w:customStyle="1" w:styleId="13">
    <w:name w:val="页脚 Char"/>
    <w:basedOn w:val="8"/>
    <w:link w:val="4"/>
    <w:qFormat/>
    <w:uiPriority w:val="99"/>
    <w:rPr>
      <w:rFonts w:ascii="宋体" w:hAnsi="宋体" w:eastAsia="宋体" w:cs="宋体"/>
      <w:sz w:val="18"/>
      <w:szCs w:val="18"/>
      <w:lang w:eastAsia="zh-CN"/>
    </w:rPr>
  </w:style>
  <w:style w:type="paragraph" w:customStyle="1" w:styleId="14">
    <w:name w:val="内文"/>
    <w:basedOn w:val="1"/>
    <w:link w:val="15"/>
    <w:qFormat/>
    <w:uiPriority w:val="99"/>
    <w:pPr>
      <w:autoSpaceDE/>
      <w:autoSpaceDN/>
      <w:spacing w:line="360" w:lineRule="exact"/>
      <w:ind w:firstLine="200" w:firstLineChars="200"/>
      <w:jc w:val="both"/>
    </w:pPr>
    <w:rPr>
      <w:rFonts w:ascii="Times New Roman" w:hAnsi="Times New Roman" w:eastAsia="方正宋三简体" w:cs="Times New Roman"/>
      <w:sz w:val="21"/>
      <w:szCs w:val="21"/>
    </w:rPr>
  </w:style>
  <w:style w:type="character" w:customStyle="1" w:styleId="15">
    <w:name w:val="内文 Char"/>
    <w:link w:val="14"/>
    <w:qFormat/>
    <w:locked/>
    <w:uiPriority w:val="99"/>
    <w:rPr>
      <w:rFonts w:ascii="Times New Roman" w:hAnsi="Times New Roman" w:eastAsia="方正宋三简体" w:cs="Times New Roman"/>
      <w:sz w:val="21"/>
      <w:szCs w:val="21"/>
      <w:lang w:eastAsia="zh-CN"/>
    </w:rPr>
  </w:style>
  <w:style w:type="paragraph" w:customStyle="1" w:styleId="16">
    <w:name w:val="第几条"/>
    <w:basedOn w:val="14"/>
    <w:link w:val="17"/>
    <w:qFormat/>
    <w:uiPriority w:val="99"/>
    <w:pPr>
      <w:ind w:firstLine="420"/>
    </w:pPr>
    <w:rPr>
      <w:rFonts w:eastAsia="黑体"/>
      <w:color w:val="000000"/>
    </w:rPr>
  </w:style>
  <w:style w:type="character" w:customStyle="1" w:styleId="17">
    <w:name w:val="第几条 Char"/>
    <w:basedOn w:val="15"/>
    <w:link w:val="16"/>
    <w:qFormat/>
    <w:locked/>
    <w:uiPriority w:val="99"/>
    <w:rPr>
      <w:rFonts w:ascii="Times New Roman" w:hAnsi="Times New Roman" w:eastAsia="黑体" w:cs="Times New Roman"/>
      <w:color w:val="000000"/>
      <w:sz w:val="21"/>
      <w:szCs w:val="21"/>
      <w:lang w:eastAsia="zh-CN"/>
    </w:rPr>
  </w:style>
  <w:style w:type="character" w:customStyle="1" w:styleId="18">
    <w:name w:val="批注框文本 Char"/>
    <w:basedOn w:val="8"/>
    <w:link w:val="3"/>
    <w:semiHidden/>
    <w:qFormat/>
    <w:uiPriority w:val="99"/>
    <w:rPr>
      <w:rFonts w:ascii="宋体" w:hAnsi="宋体" w:eastAsia="宋体" w:cs="宋体"/>
      <w:sz w:val="18"/>
      <w:szCs w:val="18"/>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662</Words>
  <Characters>3774</Characters>
  <Lines>31</Lines>
  <Paragraphs>8</Paragraphs>
  <TotalTime>127</TotalTime>
  <ScaleCrop>false</ScaleCrop>
  <LinksUpToDate>false</LinksUpToDate>
  <CharactersWithSpaces>4428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2020-10-20T06:04:00Z</dcterms:created>
  <dc:creator>Administrator</dc:creator>
  <cp:lastModifiedBy>YB001</cp:lastModifiedBy>
  <cp:lastPrinted>2020-11-25T02:55:11Z</cp:lastPrinted>
  <dcterms:modified xsi:type="dcterms:W3CDTF">2020-11-25T02:55:14Z</dcterms:modified>
  <dc:title>&lt;4D6963726F736F667420576F7264202D20D5E3BDADB4F3D1A7B9CCB6A8D7CAB2FAB9DCC0EDB0ECB7A82DD5E3B4F3B7A2B9FAD7CA5B323030315D203135BAC52E646F63&gt;</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2013-06-08T00:00:00Z</vt:filetime>
  </property>
  <property fmtid="{D5CDD505-2E9C-101B-9397-08002B2CF9AE}" pid="3" name="Creator">
    <vt:lpwstr>PScript5.dll Version 5.2.2</vt:lpwstr>
  </property>
  <property fmtid="{D5CDD505-2E9C-101B-9397-08002B2CF9AE}" pid="4" name="LastSaved">
    <vt:filetime>2020-10-20T00:00:00Z</vt:filetime>
  </property>
  <property fmtid="{D5CDD505-2E9C-101B-9397-08002B2CF9AE}" pid="5" name="KSOProductBuildVer">
    <vt:lpwstr>2052-11.8.2.9022</vt:lpwstr>
  </property>
</Properties>
</file>